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7E511" w14:textId="3EE73DCF"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t xml:space="preserve">Согласовано:   </w:t>
      </w:r>
      <w:proofErr w:type="gramEnd"/>
      <w:r w:rsidRPr="00891FFD">
        <w:rPr>
          <w:rFonts w:ascii="Times New Roman" w:hAnsi="Times New Roman" w:cs="Times New Roman"/>
          <w:sz w:val="28"/>
          <w:szCs w:val="28"/>
        </w:rPr>
        <w:t xml:space="preserve">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553FD3A2" w:rsidR="00891FFD" w:rsidRPr="00A513D1" w:rsidRDefault="00B75993">
      <w:pPr>
        <w:pStyle w:val="ConsPlusNonformat"/>
        <w:jc w:val="both"/>
        <w:rPr>
          <w:rFonts w:ascii="Times New Roman" w:hAnsi="Times New Roman" w:cs="Times New Roman"/>
          <w:sz w:val="28"/>
          <w:szCs w:val="28"/>
          <w:u w:val="single"/>
        </w:rPr>
      </w:pPr>
      <w:r>
        <w:rPr>
          <w:rFonts w:ascii="Times New Roman" w:hAnsi="Times New Roman" w:cs="Times New Roman"/>
          <w:sz w:val="28"/>
          <w:szCs w:val="28"/>
          <w:u w:val="single"/>
        </w:rPr>
        <w:t xml:space="preserve">Османов Ф.О.  </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     </w:t>
      </w:r>
      <w:r w:rsidR="00891FFD" w:rsidRPr="00891FFD">
        <w:rPr>
          <w:rFonts w:ascii="Times New Roman" w:hAnsi="Times New Roman" w:cs="Times New Roman"/>
          <w:sz w:val="28"/>
          <w:szCs w:val="28"/>
        </w:rPr>
        <w:t xml:space="preserve">        </w:t>
      </w:r>
      <w:r w:rsidR="00A513D1">
        <w:rPr>
          <w:rFonts w:ascii="Times New Roman" w:hAnsi="Times New Roman" w:cs="Times New Roman"/>
          <w:sz w:val="28"/>
          <w:szCs w:val="28"/>
          <w:u w:val="single"/>
        </w:rPr>
        <w:t xml:space="preserve"> </w:t>
      </w:r>
      <w:proofErr w:type="spellStart"/>
      <w:r w:rsidR="00A513D1">
        <w:rPr>
          <w:rFonts w:ascii="Times New Roman" w:hAnsi="Times New Roman" w:cs="Times New Roman"/>
          <w:sz w:val="28"/>
          <w:szCs w:val="28"/>
          <w:u w:val="single"/>
        </w:rPr>
        <w:t>Гарунов</w:t>
      </w:r>
      <w:proofErr w:type="spellEnd"/>
      <w:r w:rsidR="00A513D1">
        <w:rPr>
          <w:rFonts w:ascii="Times New Roman" w:hAnsi="Times New Roman" w:cs="Times New Roman"/>
          <w:sz w:val="28"/>
          <w:szCs w:val="28"/>
          <w:u w:val="single"/>
        </w:rPr>
        <w:t xml:space="preserve"> О</w:t>
      </w:r>
      <w:r w:rsidR="00F27F2D">
        <w:rPr>
          <w:rFonts w:ascii="Times New Roman" w:hAnsi="Times New Roman" w:cs="Times New Roman"/>
          <w:sz w:val="28"/>
          <w:szCs w:val="28"/>
          <w:u w:val="single"/>
        </w:rPr>
        <w:t>.М.</w:t>
      </w:r>
    </w:p>
    <w:p w14:paraId="2C469B21" w14:textId="31E89A0D"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w:t>
      </w:r>
      <w:r w:rsidR="00B75993">
        <w:rPr>
          <w:rFonts w:ascii="Times New Roman" w:hAnsi="Times New Roman" w:cs="Times New Roman"/>
          <w:sz w:val="28"/>
          <w:szCs w:val="28"/>
        </w:rPr>
        <w:t>17</w:t>
      </w:r>
      <w:r w:rsidRPr="00891FFD">
        <w:rPr>
          <w:rFonts w:ascii="Times New Roman" w:hAnsi="Times New Roman" w:cs="Times New Roman"/>
          <w:sz w:val="28"/>
          <w:szCs w:val="28"/>
        </w:rPr>
        <w:t xml:space="preserve">» </w:t>
      </w:r>
      <w:r w:rsidR="00B75993">
        <w:rPr>
          <w:rFonts w:ascii="Times New Roman" w:hAnsi="Times New Roman" w:cs="Times New Roman"/>
          <w:sz w:val="28"/>
          <w:szCs w:val="28"/>
        </w:rPr>
        <w:t>марта</w:t>
      </w:r>
      <w:r w:rsidRPr="00891FFD">
        <w:rPr>
          <w:rFonts w:ascii="Times New Roman" w:hAnsi="Times New Roman" w:cs="Times New Roman"/>
          <w:sz w:val="28"/>
          <w:szCs w:val="28"/>
        </w:rPr>
        <w:t xml:space="preserve"> 202</w:t>
      </w:r>
      <w:r w:rsidR="00C936A6">
        <w:rPr>
          <w:rFonts w:ascii="Times New Roman" w:hAnsi="Times New Roman" w:cs="Times New Roman"/>
          <w:sz w:val="28"/>
          <w:szCs w:val="28"/>
        </w:rPr>
        <w:t>5</w:t>
      </w:r>
      <w:r w:rsidRPr="00891FFD">
        <w:rPr>
          <w:rFonts w:ascii="Times New Roman" w:hAnsi="Times New Roman" w:cs="Times New Roman"/>
          <w:sz w:val="28"/>
          <w:szCs w:val="28"/>
        </w:rPr>
        <w:t xml:space="preserve"> г.             </w:t>
      </w:r>
      <w:r w:rsidR="00C936A6">
        <w:rPr>
          <w:rFonts w:ascii="Times New Roman" w:hAnsi="Times New Roman" w:cs="Times New Roman"/>
          <w:sz w:val="28"/>
          <w:szCs w:val="28"/>
        </w:rPr>
        <w:t xml:space="preserve">               </w:t>
      </w:r>
      <w:r w:rsidRPr="00891FFD">
        <w:rPr>
          <w:rFonts w:ascii="Times New Roman" w:hAnsi="Times New Roman" w:cs="Times New Roman"/>
          <w:sz w:val="28"/>
          <w:szCs w:val="28"/>
        </w:rPr>
        <w:t xml:space="preserve">        «</w:t>
      </w:r>
      <w:r w:rsidR="00F27F2D">
        <w:rPr>
          <w:rFonts w:ascii="Times New Roman" w:hAnsi="Times New Roman" w:cs="Times New Roman"/>
          <w:sz w:val="28"/>
          <w:szCs w:val="28"/>
        </w:rPr>
        <w:t>17</w:t>
      </w:r>
      <w:r w:rsidRPr="00891FFD">
        <w:rPr>
          <w:rFonts w:ascii="Times New Roman" w:hAnsi="Times New Roman" w:cs="Times New Roman"/>
          <w:sz w:val="28"/>
          <w:szCs w:val="28"/>
        </w:rPr>
        <w:t xml:space="preserve">» </w:t>
      </w:r>
      <w:r w:rsidR="00F27F2D">
        <w:rPr>
          <w:rFonts w:ascii="Times New Roman" w:hAnsi="Times New Roman" w:cs="Times New Roman"/>
          <w:sz w:val="28"/>
          <w:szCs w:val="28"/>
        </w:rPr>
        <w:t>марта</w:t>
      </w:r>
      <w:r w:rsidRPr="00891FFD">
        <w:rPr>
          <w:rFonts w:ascii="Times New Roman" w:hAnsi="Times New Roman" w:cs="Times New Roman"/>
          <w:sz w:val="28"/>
          <w:szCs w:val="28"/>
        </w:rPr>
        <w:t xml:space="preserve"> 202</w:t>
      </w:r>
      <w:r w:rsidR="00F27F2D">
        <w:rPr>
          <w:rFonts w:ascii="Times New Roman" w:hAnsi="Times New Roman" w:cs="Times New Roman"/>
          <w:sz w:val="28"/>
          <w:szCs w:val="28"/>
        </w:rPr>
        <w:t>5</w:t>
      </w:r>
      <w:r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4">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5">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6">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7">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w:t>
      </w:r>
      <w:r w:rsidRPr="00891FFD">
        <w:rPr>
          <w:rFonts w:ascii="Times New Roman" w:hAnsi="Times New Roman" w:cs="Times New Roman"/>
          <w:sz w:val="28"/>
          <w:szCs w:val="28"/>
        </w:rPr>
        <w:lastRenderedPageBreak/>
        <w:t>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8">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9">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2.16. Реализация воспитательных возможностей различных видов </w:t>
      </w:r>
      <w:r w:rsidRPr="00891FFD">
        <w:rPr>
          <w:rFonts w:ascii="Times New Roman" w:hAnsi="Times New Roman" w:cs="Times New Roman"/>
          <w:sz w:val="28"/>
          <w:szCs w:val="28"/>
        </w:rPr>
        <w:lastRenderedPageBreak/>
        <w:t>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FD"/>
    <w:rsid w:val="003439C1"/>
    <w:rsid w:val="00891FFD"/>
    <w:rsid w:val="008A6217"/>
    <w:rsid w:val="00A513D1"/>
    <w:rsid w:val="00B75993"/>
    <w:rsid w:val="00BB1A5B"/>
    <w:rsid w:val="00C936A6"/>
    <w:rsid w:val="00F27F2D"/>
    <w:rsid w:val="00F27F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chartTrackingRefBased/>
  <w15:docId w15:val="{214CFF2F-5CC4-4B06-9D46-FCA91F74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59"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30621&amp;dst=10186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203805" TargetMode="External"/><Relationship Id="rId11" Type="http://schemas.openxmlformats.org/officeDocument/2006/relationships/theme" Target="theme/theme1.xml"/><Relationship Id="rId5" Type="http://schemas.openxmlformats.org/officeDocument/2006/relationships/hyperlink" Target="https://login.consultant.ru/link/?req=doc&amp;base=LAW&amp;n=422428" TargetMode="External"/><Relationship Id="rId10" Type="http://schemas.openxmlformats.org/officeDocument/2006/relationships/fontTable" Target="fontTable.xml"/><Relationship Id="rId4" Type="http://schemas.openxmlformats.org/officeDocument/2006/relationships/hyperlink" Target="https://login.consultant.ru/link/?req=doc&amp;base=LAW&amp;n=430621" TargetMode="External"/><Relationship Id="rId9" Type="http://schemas.openxmlformats.org/officeDocument/2006/relationships/hyperlink" Target="https://login.consultant.ru/link/?req=doc&amp;base=LAW&amp;n=28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2391</Words>
  <Characters>13633</Characters>
  <Application>Microsoft Office Word</Application>
  <DocSecurity>0</DocSecurity>
  <Lines>113</Lines>
  <Paragraphs>31</Paragraphs>
  <ScaleCrop>false</ScaleCrop>
  <Company/>
  <LinksUpToDate>false</LinksUpToDate>
  <CharactersWithSpaces>15993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Аскер Байранбеков</cp:lastModifiedBy>
  <cp:revision>7</cp:revision>
  <dcterms:created xsi:type="dcterms:W3CDTF">2024-04-09T11:48:00Z</dcterms:created>
  <dcterms:modified xsi:type="dcterms:W3CDTF">2025-03-20T07:29:00Z</dcterms:modified>
</cp:coreProperties>
</file>